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98FF04" w14:textId="77777777" w:rsidR="005A0393" w:rsidRDefault="005009F7">
      <w:pPr>
        <w:pStyle w:val="Titre"/>
        <w:rPr>
          <w:rFonts w:hint="eastAsia"/>
          <w:sz w:val="38"/>
          <w:szCs w:val="38"/>
        </w:rPr>
      </w:pPr>
      <w:r>
        <w:rPr>
          <w:sz w:val="38"/>
          <w:szCs w:val="38"/>
        </w:rPr>
        <w:t>UNITÉ D’ENSEIGNEMENT D’OUVERTURE (UEO)</w:t>
      </w:r>
    </w:p>
    <w:p w14:paraId="157C3684" w14:textId="77777777" w:rsidR="005A0393" w:rsidRDefault="005009F7">
      <w:pPr>
        <w:pStyle w:val="Sous-titre"/>
        <w:rPr>
          <w:rStyle w:val="Aucun"/>
          <w:rFonts w:hint="eastAsia"/>
          <w:sz w:val="28"/>
          <w:szCs w:val="28"/>
        </w:rPr>
      </w:pPr>
      <w:r>
        <w:rPr>
          <w:rStyle w:val="Aucun"/>
          <w:sz w:val="28"/>
          <w:szCs w:val="28"/>
        </w:rPr>
        <w:t>Service Universitaire des Activités Physiques et Sportives</w:t>
      </w:r>
      <w:r>
        <w:rPr>
          <w:rStyle w:val="Aucun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5968D78D" wp14:editId="26223409">
            <wp:simplePos x="0" y="0"/>
            <wp:positionH relativeFrom="margin">
              <wp:posOffset>3881453</wp:posOffset>
            </wp:positionH>
            <wp:positionV relativeFrom="line">
              <wp:posOffset>440925</wp:posOffset>
            </wp:positionV>
            <wp:extent cx="1927535" cy="72972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9"/>
                <wp:lineTo x="0" y="21619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535" cy="729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441562" w14:textId="77777777" w:rsidR="005A0393" w:rsidRDefault="005009F7">
      <w:pPr>
        <w:pStyle w:val="Sous-titre"/>
        <w:rPr>
          <w:rFonts w:hint="eastAsia"/>
          <w:b/>
          <w:bCs/>
        </w:rPr>
      </w:pPr>
      <w:r>
        <w:rPr>
          <w:b/>
          <w:bCs/>
        </w:rPr>
        <w:t xml:space="preserve">ACTIVITÉ: </w:t>
      </w:r>
      <w:r w:rsidR="00B26A63">
        <w:rPr>
          <w:b/>
          <w:bCs/>
        </w:rPr>
        <w:t>BADMINTON</w:t>
      </w:r>
    </w:p>
    <w:p w14:paraId="23F5299E" w14:textId="77777777" w:rsidR="005A0393" w:rsidRDefault="005009F7">
      <w:pPr>
        <w:pStyle w:val="Sous-titre"/>
        <w:rPr>
          <w:rFonts w:hint="eastAsia"/>
          <w:b/>
          <w:bCs/>
        </w:rPr>
      </w:pPr>
      <w:r>
        <w:rPr>
          <w:b/>
          <w:bCs/>
        </w:rPr>
        <w:t>MODALITÉS D’ÉVALUATION</w:t>
      </w:r>
    </w:p>
    <w:p w14:paraId="2D9C7679" w14:textId="77777777" w:rsidR="00200A26" w:rsidRDefault="005009F7">
      <w:pPr>
        <w:pStyle w:val="Corps"/>
      </w:pPr>
      <w:r>
        <w:rPr>
          <w:rStyle w:val="Aucun"/>
          <w:b/>
          <w:bCs/>
        </w:rPr>
        <w:t xml:space="preserve">CONTRÔLE </w:t>
      </w:r>
      <w:proofErr w:type="gramStart"/>
      <w:r>
        <w:rPr>
          <w:rStyle w:val="Aucun"/>
          <w:b/>
          <w:bCs/>
        </w:rPr>
        <w:t>CONTINU</w:t>
      </w:r>
      <w:r>
        <w:t>:</w:t>
      </w:r>
      <w:proofErr w:type="gramEnd"/>
      <w:r>
        <w:t xml:space="preserve"> </w:t>
      </w:r>
    </w:p>
    <w:p w14:paraId="67442B37" w14:textId="77777777" w:rsidR="00200A26" w:rsidRDefault="005009F7">
      <w:pPr>
        <w:pStyle w:val="Corps"/>
      </w:pPr>
      <w:r>
        <w:t>1 note sur 20</w:t>
      </w:r>
      <w:r w:rsidR="00200A26">
        <w:t xml:space="preserve"> </w:t>
      </w:r>
      <w:proofErr w:type="gramStart"/>
      <w:r w:rsidR="00200A26">
        <w:t xml:space="preserve">en </w:t>
      </w:r>
      <w:r>
        <w:t xml:space="preserve"> PRATIQUE</w:t>
      </w:r>
      <w:proofErr w:type="gramEnd"/>
      <w:r>
        <w:t xml:space="preserve"> </w:t>
      </w:r>
    </w:p>
    <w:p w14:paraId="0F4A6426" w14:textId="40FA795A" w:rsidR="005A0393" w:rsidRDefault="00200A26">
      <w:pPr>
        <w:pStyle w:val="Corps"/>
        <w:rPr>
          <w:rFonts w:hint="eastAsia"/>
        </w:rPr>
      </w:pPr>
      <w:r>
        <w:t xml:space="preserve">1 note </w:t>
      </w:r>
      <w:r w:rsidR="005009F7">
        <w:t>ÉVALUATION THÉORIQUE</w:t>
      </w:r>
    </w:p>
    <w:tbl>
      <w:tblPr>
        <w:tblStyle w:val="TableNormal"/>
        <w:tblW w:w="9895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Look w:val="04A0" w:firstRow="1" w:lastRow="0" w:firstColumn="1" w:lastColumn="0" w:noHBand="0" w:noVBand="1"/>
      </w:tblPr>
      <w:tblGrid>
        <w:gridCol w:w="1532"/>
        <w:gridCol w:w="141"/>
        <w:gridCol w:w="1418"/>
        <w:gridCol w:w="567"/>
        <w:gridCol w:w="1134"/>
        <w:gridCol w:w="709"/>
        <w:gridCol w:w="1275"/>
        <w:gridCol w:w="1276"/>
        <w:gridCol w:w="851"/>
        <w:gridCol w:w="992"/>
      </w:tblGrid>
      <w:tr w:rsidR="00B26A63" w14:paraId="1FE85BA6" w14:textId="77777777" w:rsidTr="00C06BA7">
        <w:trPr>
          <w:trHeight w:val="376"/>
          <w:tblHeader/>
        </w:trPr>
        <w:tc>
          <w:tcPr>
            <w:tcW w:w="98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</w:tcPr>
          <w:p w14:paraId="75462AE4" w14:textId="77777777" w:rsidR="00B26A63" w:rsidRDefault="00B26A63" w:rsidP="00B26A63">
            <w:pPr>
              <w:pStyle w:val="Titre"/>
              <w:rPr>
                <w:rFonts w:hint="eastAsia"/>
                <w:color w:val="FEFEFE"/>
                <w:sz w:val="32"/>
                <w:szCs w:val="32"/>
              </w:rPr>
            </w:pPr>
            <w:r>
              <w:rPr>
                <w:color w:val="FEFEFE"/>
                <w:sz w:val="32"/>
                <w:szCs w:val="32"/>
              </w:rPr>
              <w:t xml:space="preserve">CRITÈRES D’ÉVALUATION DE LA </w:t>
            </w:r>
            <w:proofErr w:type="gramStart"/>
            <w:r>
              <w:rPr>
                <w:color w:val="FEFEFE"/>
                <w:sz w:val="32"/>
                <w:szCs w:val="32"/>
              </w:rPr>
              <w:t>PRATIQUE  BADMINTON</w:t>
            </w:r>
            <w:proofErr w:type="gramEnd"/>
          </w:p>
        </w:tc>
      </w:tr>
      <w:tr w:rsidR="00B26A63" w14:paraId="7286A10E" w14:textId="77777777" w:rsidTr="00A1123F">
        <w:trPr>
          <w:trHeight w:val="239"/>
          <w:tblHeader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BBA8" w14:textId="77777777" w:rsidR="00B26A63" w:rsidRPr="00B26A63" w:rsidRDefault="00B26A63">
            <w:pPr>
              <w:rPr>
                <w:b/>
              </w:rPr>
            </w:pPr>
            <w:proofErr w:type="spellStart"/>
            <w:r w:rsidRPr="00B26A63">
              <w:rPr>
                <w:b/>
              </w:rPr>
              <w:t>Critères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831100"/>
          </w:tcPr>
          <w:p w14:paraId="0CFBF965" w14:textId="77777777" w:rsidR="00B26A63" w:rsidRDefault="00B26A63">
            <w:pPr>
              <w:pStyle w:val="Styledetableau3"/>
              <w:rPr>
                <w:rFonts w:eastAsia="Arial Unicode MS" w:cs="Arial Unicode MS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579B" w14:textId="77777777" w:rsidR="00B26A63" w:rsidRDefault="00B26A63" w:rsidP="00B26A63">
            <w:pPr>
              <w:pStyle w:val="Styledetableau3"/>
            </w:pPr>
            <w:r>
              <w:rPr>
                <w:rFonts w:eastAsia="Arial Unicode MS" w:cs="Arial Unicode MS"/>
              </w:rPr>
              <w:t>DETAIL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ACD4" w14:textId="77777777" w:rsidR="00B26A63" w:rsidRDefault="00B26A63">
            <w:pPr>
              <w:pStyle w:val="Styledetableau3"/>
            </w:pPr>
            <w:r>
              <w:rPr>
                <w:rFonts w:eastAsia="Arial Unicode MS" w:cs="Arial Unicode MS"/>
              </w:rPr>
              <w:t>BARÈME CC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FA7D" w14:textId="77777777" w:rsidR="00B26A63" w:rsidRDefault="00B26A63">
            <w:pPr>
              <w:pStyle w:val="Styledetableau3"/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831100"/>
          </w:tcPr>
          <w:p w14:paraId="64DC4D19" w14:textId="77777777" w:rsidR="00B26A63" w:rsidRDefault="00B26A63">
            <w:pPr>
              <w:pStyle w:val="Styledetableau3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NOTE</w:t>
            </w:r>
          </w:p>
        </w:tc>
      </w:tr>
      <w:tr w:rsidR="009A4E08" w14:paraId="42606C4F" w14:textId="77777777" w:rsidTr="00A1123F">
        <w:trPr>
          <w:trHeight w:val="239"/>
          <w:tblHeader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8249" w14:textId="77777777" w:rsidR="009A4E08" w:rsidRPr="00B26A63" w:rsidRDefault="009A4E08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</w:tcPr>
          <w:p w14:paraId="19DBE916" w14:textId="77777777" w:rsidR="009A4E08" w:rsidRDefault="00B84C00" w:rsidP="009A4E08">
            <w:pPr>
              <w:pStyle w:val="Styledetableau3"/>
              <w:jc w:val="center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0pt à 1</w:t>
            </w:r>
            <w:r w:rsidR="009A4E08">
              <w:rPr>
                <w:rFonts w:eastAsia="Arial Unicode MS" w:cs="Arial Unicode MS"/>
              </w:rPr>
              <w:t>pts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BE2C" w14:textId="77777777" w:rsidR="009A4E08" w:rsidRDefault="00B84C00" w:rsidP="009A4E08">
            <w:pPr>
              <w:pStyle w:val="Styledetableau3"/>
              <w:jc w:val="center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2pts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54E8" w14:textId="77777777" w:rsidR="009A4E08" w:rsidRDefault="00B84C00" w:rsidP="009A4E08">
            <w:pPr>
              <w:pStyle w:val="Styledetableau3"/>
              <w:jc w:val="center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3pts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2796" w14:textId="77777777" w:rsidR="009A4E08" w:rsidRDefault="00B84C00" w:rsidP="00B84C00">
            <w:pPr>
              <w:pStyle w:val="Styledetableau3"/>
              <w:jc w:val="center"/>
            </w:pPr>
            <w:r>
              <w:t>4</w:t>
            </w:r>
            <w:r w:rsidR="009A4E08">
              <w:t>pts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</w:tcPr>
          <w:p w14:paraId="2F82A77E" w14:textId="77777777" w:rsidR="009A4E08" w:rsidRDefault="009A4E08">
            <w:pPr>
              <w:pStyle w:val="Styledetableau3"/>
              <w:rPr>
                <w:rFonts w:eastAsia="Arial Unicode MS" w:cs="Arial Unicode MS" w:hint="eastAsia"/>
              </w:rPr>
            </w:pPr>
          </w:p>
        </w:tc>
      </w:tr>
      <w:tr w:rsidR="00B26A63" w14:paraId="4B812D09" w14:textId="77777777" w:rsidTr="00A1123F">
        <w:tblPrEx>
          <w:shd w:val="clear" w:color="auto" w:fill="FFFFFF"/>
        </w:tblPrEx>
        <w:trPr>
          <w:trHeight w:val="719"/>
        </w:trPr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DCE2" w14:textId="77777777" w:rsidR="00B26A63" w:rsidRDefault="007B17BB" w:rsidP="007B17BB">
            <w:pPr>
              <w:pStyle w:val="Styledetableau3"/>
            </w:pPr>
            <w:r>
              <w:rPr>
                <w:color w:val="000000"/>
              </w:rPr>
              <w:t>Projet de gain de match</w:t>
            </w:r>
            <w:r w:rsidRPr="007B17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(intention organisatrice)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176D5" w14:textId="77777777" w:rsidR="00B26A63" w:rsidRPr="009A4E08" w:rsidRDefault="007B17BB">
            <w:pPr>
              <w:pStyle w:val="Styledetableau2"/>
              <w:rPr>
                <w:rFonts w:eastAsia="Arial Unicode MS" w:cs="Arial Unicode MS" w:hint="eastAsia"/>
                <w:b/>
              </w:rPr>
            </w:pPr>
            <w:r w:rsidRPr="009A4E08">
              <w:rPr>
                <w:rFonts w:eastAsia="Arial Unicode MS" w:cs="Arial Unicode MS"/>
                <w:b/>
              </w:rPr>
              <w:t>Renvoyer :</w:t>
            </w:r>
          </w:p>
          <w:p w14:paraId="5C48B413" w14:textId="77777777" w:rsidR="007B17BB" w:rsidRDefault="007B17BB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 w:hint="eastAsia"/>
              </w:rPr>
              <w:t>L</w:t>
            </w:r>
            <w:r>
              <w:rPr>
                <w:rFonts w:eastAsia="Arial Unicode MS" w:cs="Arial Unicode MS"/>
              </w:rPr>
              <w:t>e plus souvent au centre, en attendant la faute adverse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2FEA" w14:textId="77777777" w:rsidR="00B26A63" w:rsidRPr="009A4E08" w:rsidRDefault="007B17BB">
            <w:pPr>
              <w:pStyle w:val="Styledetableau2"/>
              <w:rPr>
                <w:b/>
              </w:rPr>
            </w:pPr>
            <w:r w:rsidRPr="009A4E08">
              <w:rPr>
                <w:b/>
              </w:rPr>
              <w:t>Déplacer :</w:t>
            </w:r>
          </w:p>
          <w:p w14:paraId="36081D3E" w14:textId="77777777" w:rsidR="007B17BB" w:rsidRDefault="007B17BB">
            <w:pPr>
              <w:pStyle w:val="Styledetableau2"/>
            </w:pPr>
            <w:r>
              <w:t>Sortir l’adversaire du centre en envoyant sur les côtés, au fond</w:t>
            </w:r>
          </w:p>
          <w:p w14:paraId="7056A977" w14:textId="77777777" w:rsidR="007B17BB" w:rsidRDefault="007B17BB">
            <w:pPr>
              <w:pStyle w:val="Styledetableau2"/>
            </w:pPr>
            <w:r>
              <w:t>+ aux « 4 coins 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212F" w14:textId="77777777" w:rsidR="00B26A63" w:rsidRPr="009A4E08" w:rsidRDefault="007B17BB">
            <w:pPr>
              <w:pStyle w:val="Styledetableau2"/>
              <w:rPr>
                <w:b/>
              </w:rPr>
            </w:pPr>
            <w:r w:rsidRPr="009A4E08">
              <w:rPr>
                <w:b/>
              </w:rPr>
              <w:t>Attaquer :</w:t>
            </w:r>
          </w:p>
          <w:p w14:paraId="4AF5D1BA" w14:textId="77777777" w:rsidR="007B17BB" w:rsidRDefault="007B17BB">
            <w:pPr>
              <w:pStyle w:val="Styledetableau2"/>
            </w:pPr>
            <w:r>
              <w:t>Accélérer, smasher les volants favorables, saisir les opportunités (intercepter, rupture volontaire)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BB9D" w14:textId="77777777" w:rsidR="00B26A63" w:rsidRPr="009A4E08" w:rsidRDefault="007B17BB" w:rsidP="007B17BB">
            <w:pPr>
              <w:pStyle w:val="Styledetableau2"/>
              <w:rPr>
                <w:b/>
              </w:rPr>
            </w:pPr>
            <w:r w:rsidRPr="009A4E08">
              <w:rPr>
                <w:b/>
              </w:rPr>
              <w:t>Construire :</w:t>
            </w:r>
          </w:p>
          <w:p w14:paraId="4CD95737" w14:textId="77777777" w:rsidR="009A4E08" w:rsidRDefault="007B17BB" w:rsidP="007B17BB">
            <w:pPr>
              <w:pStyle w:val="Styledetableau2"/>
            </w:pPr>
            <w:r>
              <w:t>Stratégie de rupture préparée</w:t>
            </w:r>
            <w:r w:rsidR="009A4E08">
              <w:t>, construire un volant favorable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F3C95F" w14:textId="77777777" w:rsidR="00B26A63" w:rsidRDefault="00B84C00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B26A63" w14:paraId="60BA411B" w14:textId="77777777" w:rsidTr="00A1123F">
        <w:tblPrEx>
          <w:shd w:val="clear" w:color="auto" w:fill="FFFFFF"/>
        </w:tblPrEx>
        <w:trPr>
          <w:trHeight w:val="903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7ED9" w14:textId="77777777" w:rsidR="00B26A63" w:rsidRDefault="004828D2">
            <w:pPr>
              <w:pStyle w:val="Styledetableau3"/>
              <w:rPr>
                <w:color w:val="000000"/>
              </w:rPr>
            </w:pPr>
            <w:r>
              <w:rPr>
                <w:color w:val="000000"/>
              </w:rPr>
              <w:t>Cible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27416BC" w14:textId="77777777" w:rsidR="00B26A63" w:rsidRDefault="009A4E08">
            <w:pPr>
              <w:pStyle w:val="Styledetableau2"/>
              <w:rPr>
                <w:rFonts w:eastAsia="Arial Unicode MS" w:cs="Arial Unicode MS" w:hint="eastAsia"/>
              </w:rPr>
            </w:pPr>
            <w:r w:rsidRPr="00C91963">
              <w:rPr>
                <w:rFonts w:eastAsia="Arial Unicode MS" w:cs="Arial Unicode MS"/>
                <w:b/>
              </w:rPr>
              <w:t>Aléatoire ou au centre</w:t>
            </w:r>
            <w:r w:rsidR="00C91963"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</w:rPr>
              <w:t>(mi-court)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0435" w14:textId="77777777" w:rsidR="00B26A63" w:rsidRDefault="009A4E08">
            <w:pPr>
              <w:pStyle w:val="Styledetableau2"/>
              <w:rPr>
                <w:rFonts w:eastAsia="Arial Unicode MS" w:cs="Arial Unicode MS" w:hint="eastAsia"/>
              </w:rPr>
            </w:pPr>
            <w:r w:rsidRPr="00C91963">
              <w:rPr>
                <w:rFonts w:eastAsia="Arial Unicode MS" w:cs="Arial Unicode MS" w:hint="eastAsia"/>
                <w:b/>
              </w:rPr>
              <w:t>H</w:t>
            </w:r>
            <w:r w:rsidRPr="00C91963">
              <w:rPr>
                <w:rFonts w:eastAsia="Arial Unicode MS" w:cs="Arial Unicode MS"/>
                <w:b/>
              </w:rPr>
              <w:t>orizontale</w:t>
            </w:r>
            <w:r>
              <w:rPr>
                <w:rFonts w:eastAsia="Arial Unicode MS" w:cs="Arial Unicode MS"/>
              </w:rPr>
              <w:t xml:space="preserve"> (droite/gauche, arrière/avant)</w:t>
            </w:r>
          </w:p>
          <w:p w14:paraId="5B436442" w14:textId="77777777" w:rsidR="009A4E08" w:rsidRDefault="009A4E08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+ combiné (avant/D, arr</w:t>
            </w:r>
            <w:r w:rsidR="009D326D">
              <w:rPr>
                <w:rFonts w:eastAsia="Arial Unicode MS" w:cs="Arial Unicode MS"/>
              </w:rPr>
              <w:t>.</w:t>
            </w:r>
            <w:r w:rsidR="008A0009">
              <w:rPr>
                <w:rFonts w:eastAsia="Arial Unicode MS" w:cs="Arial Unicode MS"/>
              </w:rPr>
              <w:t>/</w:t>
            </w:r>
            <w:proofErr w:type="gramStart"/>
            <w:r w:rsidR="008A0009">
              <w:rPr>
                <w:rFonts w:eastAsia="Arial Unicode MS" w:cs="Arial Unicode MS"/>
              </w:rPr>
              <w:t xml:space="preserve">G </w:t>
            </w:r>
            <w:r>
              <w:rPr>
                <w:rFonts w:eastAsia="Arial Unicode MS" w:cs="Arial Unicode MS"/>
              </w:rPr>
              <w:t>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0D52" w14:textId="77777777" w:rsidR="00B26A63" w:rsidRPr="00C91963" w:rsidRDefault="009A4E08">
            <w:pPr>
              <w:pStyle w:val="Styledetableau2"/>
              <w:rPr>
                <w:rFonts w:eastAsia="Arial Unicode MS" w:cs="Arial Unicode MS" w:hint="eastAsia"/>
                <w:b/>
              </w:rPr>
            </w:pPr>
            <w:r w:rsidRPr="00C91963">
              <w:rPr>
                <w:rFonts w:eastAsia="Arial Unicode MS" w:cs="Arial Unicode MS"/>
                <w:b/>
              </w:rPr>
              <w:t xml:space="preserve">Verticale </w:t>
            </w:r>
          </w:p>
          <w:p w14:paraId="568DD85B" w14:textId="77777777" w:rsidR="009A4E08" w:rsidRDefault="009A4E08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 w:hint="eastAsia"/>
              </w:rPr>
              <w:t>T</w:t>
            </w:r>
            <w:r>
              <w:rPr>
                <w:rFonts w:eastAsia="Arial Unicode MS" w:cs="Arial Unicode MS"/>
              </w:rPr>
              <w:t>ransperce le plan d’intervention adverse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0589" w14:textId="77777777" w:rsidR="00B26A63" w:rsidRPr="00C91963" w:rsidRDefault="00C91963" w:rsidP="00C91963">
            <w:pPr>
              <w:pStyle w:val="Styledetableau2"/>
              <w:rPr>
                <w:b/>
                <w:bCs/>
              </w:rPr>
            </w:pPr>
            <w:r w:rsidRPr="00C91963">
              <w:rPr>
                <w:b/>
                <w:bCs/>
              </w:rPr>
              <w:t>Mixte</w:t>
            </w:r>
          </w:p>
          <w:p w14:paraId="3A8B1084" w14:textId="77777777" w:rsidR="00C91963" w:rsidRPr="00C91963" w:rsidRDefault="00C91963" w:rsidP="00C91963">
            <w:pPr>
              <w:pStyle w:val="Styledetableau2"/>
              <w:rPr>
                <w:bCs/>
              </w:rPr>
            </w:pPr>
            <w:r>
              <w:rPr>
                <w:bCs/>
              </w:rPr>
              <w:t>Horizontale ou verticale ou construite après plusieurs échanges tout terrain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4057731" w14:textId="77777777" w:rsidR="00B26A63" w:rsidRDefault="00B84C00" w:rsidP="00B84C0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B26A63" w14:paraId="6B69D029" w14:textId="77777777" w:rsidTr="00A1123F">
        <w:tblPrEx>
          <w:shd w:val="clear" w:color="auto" w:fill="FFFFFF"/>
        </w:tblPrEx>
        <w:trPr>
          <w:trHeight w:val="167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8C63" w14:textId="77777777" w:rsidR="00B26A63" w:rsidRDefault="004828D2">
            <w:pPr>
              <w:pStyle w:val="Styledetableau3"/>
            </w:pPr>
            <w:r>
              <w:rPr>
                <w:color w:val="000000"/>
              </w:rPr>
              <w:t>Variété, qualité et efficacité des actions de frappe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6F69B2A" w14:textId="77777777" w:rsidR="00B26A63" w:rsidRDefault="00C91963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Trajectoires paraboliques</w:t>
            </w:r>
          </w:p>
          <w:p w14:paraId="1DAB7500" w14:textId="77777777" w:rsidR="00C91963" w:rsidRDefault="00C91963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 w:hint="eastAsia"/>
              </w:rPr>
              <w:t>F</w:t>
            </w:r>
            <w:r>
              <w:rPr>
                <w:rFonts w:eastAsia="Arial Unicode MS" w:cs="Arial Unicode MS"/>
              </w:rPr>
              <w:t>rappes par-dessous, de face</w:t>
            </w:r>
          </w:p>
          <w:p w14:paraId="55B43333" w14:textId="77777777" w:rsidR="00C91963" w:rsidRDefault="00C91963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+ main haute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2030" w14:textId="77777777" w:rsidR="00B26A63" w:rsidRDefault="00C91963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Trajectoires courtes ou longues, frappes main et coude haut</w:t>
            </w:r>
          </w:p>
          <w:p w14:paraId="6168CA85" w14:textId="77777777" w:rsidR="00C91963" w:rsidRDefault="00C91963">
            <w:pPr>
              <w:pStyle w:val="Styledetableau2"/>
            </w:pPr>
            <w:r>
              <w:rPr>
                <w:rFonts w:eastAsia="Arial Unicode MS" w:cs="Arial Unicode MS"/>
              </w:rPr>
              <w:t>+ préparation arrière (fouetté,  accompagné)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3E8A" w14:textId="77777777" w:rsidR="00B26A63" w:rsidRDefault="00C91963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Dégagés, amortis, trajectoires tendues/descendantes</w:t>
            </w:r>
          </w:p>
          <w:p w14:paraId="6521EF06" w14:textId="77777777" w:rsidR="00C91963" w:rsidRDefault="00C91963">
            <w:pPr>
              <w:pStyle w:val="Styledetableau2"/>
            </w:pPr>
            <w:r>
              <w:rPr>
                <w:rFonts w:eastAsia="Arial Unicode MS" w:cs="Arial Unicode MS"/>
              </w:rPr>
              <w:t>Frappes de profil, avec rotation et en avant</w:t>
            </w:r>
          </w:p>
          <w:p w14:paraId="61DBB08A" w14:textId="77777777" w:rsidR="00B26A63" w:rsidRDefault="00B26A63">
            <w:pPr>
              <w:pStyle w:val="Styledetableau2"/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8589" w14:textId="77777777" w:rsidR="00B26A63" w:rsidRDefault="00CA7D4E" w:rsidP="00CA7D4E">
            <w:pPr>
              <w:pStyle w:val="Styledetableau2"/>
            </w:pPr>
            <w:r>
              <w:t>Trajectoires combinées (longues, courtes, tendues ou descendantes)</w:t>
            </w:r>
          </w:p>
          <w:p w14:paraId="48DFA5B8" w14:textId="77777777" w:rsidR="00CA7D4E" w:rsidRDefault="00CA7D4E" w:rsidP="00CA7D4E">
            <w:pPr>
              <w:pStyle w:val="Styledetableau2"/>
            </w:pPr>
            <w:r>
              <w:t>Frappes avec rotation, variation du plan de frappe et de la vitesse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6E57296" w14:textId="77777777" w:rsidR="00B26A63" w:rsidRDefault="00B84C00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B26A63" w14:paraId="35414274" w14:textId="77777777" w:rsidTr="00A1123F">
        <w:tblPrEx>
          <w:shd w:val="clear" w:color="auto" w:fill="FFFFFF"/>
        </w:tblPrEx>
        <w:trPr>
          <w:trHeight w:val="95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B5C5" w14:textId="77777777" w:rsidR="007B17BB" w:rsidRDefault="007B17BB">
            <w:pPr>
              <w:pStyle w:val="Styledetableau3"/>
              <w:rPr>
                <w:color w:val="000000"/>
              </w:rPr>
            </w:pPr>
            <w:r>
              <w:rPr>
                <w:color w:val="000000"/>
              </w:rPr>
              <w:t>Placement</w:t>
            </w:r>
          </w:p>
          <w:p w14:paraId="6D413096" w14:textId="77777777" w:rsidR="00B26A63" w:rsidRDefault="007B17BB">
            <w:pPr>
              <w:pStyle w:val="Styledetableau3"/>
              <w:rPr>
                <w:color w:val="000000"/>
              </w:rPr>
            </w:pPr>
            <w:r w:rsidRPr="007B17BB">
              <w:rPr>
                <w:color w:val="000000"/>
              </w:rPr>
              <w:t>Déplacements</w:t>
            </w:r>
          </w:p>
          <w:p w14:paraId="78F1EB84" w14:textId="77777777" w:rsidR="007B17BB" w:rsidRDefault="007B17BB">
            <w:pPr>
              <w:pStyle w:val="Styledetableau3"/>
            </w:pPr>
            <w:r>
              <w:rPr>
                <w:color w:val="000000"/>
              </w:rPr>
              <w:t>Replacement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3E51F0F" w14:textId="77777777" w:rsidR="00B26A63" w:rsidRDefault="00CA7D4E" w:rsidP="00CA7D4E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Placement </w:t>
            </w:r>
            <w:r w:rsidRPr="00672F2B">
              <w:rPr>
                <w:rFonts w:eastAsia="Arial Unicode MS" w:cs="Arial Unicode MS"/>
                <w:b/>
              </w:rPr>
              <w:t>aléatoire</w:t>
            </w:r>
            <w:r>
              <w:rPr>
                <w:rFonts w:eastAsia="Arial Unicode MS" w:cs="Arial Unicode MS"/>
              </w:rPr>
              <w:t>, pieds serrés, pas ou peu de replacement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5893F" w14:textId="77777777" w:rsidR="00B26A63" w:rsidRDefault="00CA7D4E">
            <w:pPr>
              <w:pStyle w:val="Styledetableau2"/>
            </w:pPr>
            <w:r>
              <w:rPr>
                <w:rFonts w:eastAsia="Arial Unicode MS" w:cs="Arial Unicode MS"/>
              </w:rPr>
              <w:t xml:space="preserve">Placement central, </w:t>
            </w:r>
            <w:r w:rsidRPr="00672F2B">
              <w:rPr>
                <w:rFonts w:eastAsia="Arial Unicode MS" w:cs="Arial Unicode MS"/>
                <w:b/>
              </w:rPr>
              <w:t>courses</w:t>
            </w:r>
            <w:r>
              <w:rPr>
                <w:rFonts w:eastAsia="Arial Unicode MS" w:cs="Arial Unicode MS"/>
              </w:rPr>
              <w:t>, souvent en retard, sur les talons en arrière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0708" w14:textId="77777777" w:rsidR="00B26A63" w:rsidRDefault="00CA7D4E" w:rsidP="00B5768D">
            <w:pPr>
              <w:pStyle w:val="Styledetableau2"/>
            </w:pPr>
            <w:r>
              <w:rPr>
                <w:rFonts w:eastAsia="Arial Unicode MS" w:cs="Arial Unicode MS"/>
              </w:rPr>
              <w:t>Placement adapté,</w:t>
            </w:r>
            <w:r w:rsidRPr="00672F2B">
              <w:rPr>
                <w:rFonts w:eastAsia="Arial Unicode MS" w:cs="Arial Unicode MS"/>
                <w:b/>
              </w:rPr>
              <w:t xml:space="preserve"> pas chassés</w:t>
            </w:r>
            <w:r>
              <w:rPr>
                <w:rFonts w:eastAsia="Arial Unicode MS" w:cs="Arial Unicode MS"/>
              </w:rPr>
              <w:t xml:space="preserve">, replacement </w:t>
            </w:r>
            <w:r w:rsidR="00B5768D">
              <w:rPr>
                <w:rFonts w:eastAsia="Arial Unicode MS" w:cs="Arial Unicode MS"/>
              </w:rPr>
              <w:t>central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B33E" w14:textId="77777777" w:rsidR="00B26A63" w:rsidRDefault="00CA7D4E" w:rsidP="00CA7D4E">
            <w:pPr>
              <w:pStyle w:val="Styledetableau2"/>
            </w:pPr>
            <w:r>
              <w:t xml:space="preserve">Courses, pas chassés, </w:t>
            </w:r>
            <w:r w:rsidRPr="00672F2B">
              <w:rPr>
                <w:b/>
              </w:rPr>
              <w:t>bondissements</w:t>
            </w:r>
            <w:r>
              <w:t>, anticipation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E23CBF" w14:textId="77777777" w:rsidR="00B26A63" w:rsidRDefault="00B84C00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B5768D" w14:paraId="10510469" w14:textId="77777777" w:rsidTr="00270D57">
        <w:tblPrEx>
          <w:shd w:val="clear" w:color="auto" w:fill="FFFFFF"/>
        </w:tblPrEx>
        <w:trPr>
          <w:trHeight w:val="95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3887" w14:textId="77777777" w:rsidR="00B5768D" w:rsidRDefault="00B5768D">
            <w:pPr>
              <w:pStyle w:val="Styledetableau3"/>
              <w:rPr>
                <w:color w:val="000000"/>
              </w:rPr>
            </w:pPr>
            <w:r>
              <w:rPr>
                <w:color w:val="000000"/>
              </w:rPr>
              <w:t xml:space="preserve">Progression </w:t>
            </w:r>
          </w:p>
          <w:p w14:paraId="2E486B76" w14:textId="77777777" w:rsidR="00B5768D" w:rsidRDefault="00B5768D">
            <w:pPr>
              <w:pStyle w:val="Styledetableau3"/>
              <w:rPr>
                <w:color w:val="000000"/>
              </w:rPr>
            </w:pPr>
            <w:r>
              <w:rPr>
                <w:color w:val="000000"/>
              </w:rPr>
              <w:t>Investissement</w:t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B4F4E3B" w14:textId="77777777" w:rsidR="00B5768D" w:rsidRDefault="00B5768D" w:rsidP="00CA7D4E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Gérer ses émotions</w:t>
            </w:r>
            <w:r>
              <w:rPr>
                <w:rFonts w:eastAsia="Arial Unicode MS" w:cs="Arial Unicode MS" w:hint="eastAsia"/>
              </w:rPr>
              <w:t xml:space="preserve"> </w:t>
            </w:r>
          </w:p>
          <w:p w14:paraId="1C790866" w14:textId="77777777" w:rsidR="00B5768D" w:rsidRDefault="00B5768D" w:rsidP="00CA7D4E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 w:hint="eastAsia"/>
              </w:rPr>
              <w:t>S</w:t>
            </w:r>
            <w:r>
              <w:rPr>
                <w:rFonts w:eastAsia="Arial Unicode MS" w:cs="Arial Unicode MS"/>
              </w:rPr>
              <w:t>avoir s’échauffer</w:t>
            </w:r>
          </w:p>
          <w:p w14:paraId="6A43F829" w14:textId="77777777" w:rsidR="00B5768D" w:rsidRDefault="00B5768D" w:rsidP="00CA7D4E">
            <w:pPr>
              <w:pStyle w:val="Styledetableau2"/>
            </w:pPr>
            <w:r>
              <w:rPr>
                <w:rFonts w:eastAsia="Arial Unicode MS" w:cs="Arial Unicode MS" w:hint="eastAsia"/>
              </w:rPr>
              <w:t>C</w:t>
            </w:r>
            <w:r>
              <w:rPr>
                <w:rFonts w:eastAsia="Arial Unicode MS" w:cs="Arial Unicode MS"/>
              </w:rPr>
              <w:t>onnaître, expliquer, s’approprier des principes simples d’efficacité</w:t>
            </w:r>
            <w:r>
              <w:t xml:space="preserve"> </w:t>
            </w:r>
          </w:p>
          <w:p w14:paraId="4C942532" w14:textId="77777777" w:rsidR="00B5768D" w:rsidRDefault="00B5768D" w:rsidP="00CA7D4E">
            <w:pPr>
              <w:pStyle w:val="Styledetableau2"/>
            </w:pPr>
            <w:r>
              <w:t>S’engager activement dans le fonctionnement du groupe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63C302" w14:textId="77777777" w:rsidR="00B5768D" w:rsidRDefault="00B5768D" w:rsidP="00795BC0">
            <w:pPr>
              <w:pStyle w:val="Styledetableau2"/>
              <w:jc w:val="right"/>
              <w:rPr>
                <w:bCs/>
              </w:rPr>
            </w:pPr>
            <w:r w:rsidRPr="00B5768D">
              <w:rPr>
                <w:bCs/>
              </w:rPr>
              <w:t>1 pt par critère</w:t>
            </w:r>
          </w:p>
          <w:p w14:paraId="103D0762" w14:textId="77777777" w:rsidR="00B5768D" w:rsidRDefault="00B5768D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672F2B" w14:paraId="65EB6CFC" w14:textId="77777777" w:rsidTr="00A1123F">
        <w:tblPrEx>
          <w:shd w:val="clear" w:color="auto" w:fill="FFFFFF"/>
        </w:tblPrEx>
        <w:trPr>
          <w:trHeight w:val="47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E067" w14:textId="77777777" w:rsidR="00672F2B" w:rsidRDefault="00672F2B">
            <w:pPr>
              <w:pStyle w:val="Styledetableau3"/>
            </w:pPr>
            <w:r>
              <w:rPr>
                <w:color w:val="000000"/>
              </w:rPr>
              <w:t>PRATIQUE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480781FF" w14:textId="77777777" w:rsidR="00672F2B" w:rsidRDefault="00672F2B" w:rsidP="00B84C00">
            <w:pPr>
              <w:pStyle w:val="Styledetableau2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312DE6A" w14:textId="77777777" w:rsidR="00672F2B" w:rsidRDefault="00672F2B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/20</w:t>
            </w:r>
          </w:p>
        </w:tc>
      </w:tr>
      <w:tr w:rsidR="00795BC0" w14:paraId="6BB63639" w14:textId="77777777" w:rsidTr="001B4BB1">
        <w:trPr>
          <w:trHeight w:val="376"/>
          <w:tblHeader/>
        </w:trPr>
        <w:tc>
          <w:tcPr>
            <w:tcW w:w="98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</w:tcPr>
          <w:p w14:paraId="13C0EFA5" w14:textId="77777777" w:rsidR="00795BC0" w:rsidRDefault="00795BC0">
            <w:pPr>
              <w:pStyle w:val="Titre"/>
              <w:rPr>
                <w:rFonts w:hint="eastAsia"/>
                <w:color w:val="FEFEFE"/>
                <w:sz w:val="32"/>
                <w:szCs w:val="32"/>
              </w:rPr>
            </w:pPr>
            <w:r>
              <w:rPr>
                <w:color w:val="FEFEFE"/>
                <w:sz w:val="32"/>
                <w:szCs w:val="32"/>
              </w:rPr>
              <w:t>CRITÈRES D’ÉVALUATION DE LA THÉORIE  BADMINTON</w:t>
            </w:r>
          </w:p>
        </w:tc>
      </w:tr>
      <w:tr w:rsidR="00795BC0" w14:paraId="70634131" w14:textId="77777777" w:rsidTr="008A0009">
        <w:trPr>
          <w:trHeight w:val="239"/>
          <w:tblHeader/>
        </w:trPr>
        <w:tc>
          <w:tcPr>
            <w:tcW w:w="3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2C22" w14:textId="77777777" w:rsidR="00795BC0" w:rsidRDefault="00795BC0">
            <w:pPr>
              <w:pStyle w:val="Styledetableau3"/>
            </w:pPr>
            <w:r>
              <w:rPr>
                <w:rFonts w:eastAsia="Arial Unicode MS" w:cs="Arial Unicode MS"/>
              </w:rPr>
              <w:t xml:space="preserve">DETAIL TEST/ÉVALUATION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DEE9" w14:textId="77777777" w:rsidR="00795BC0" w:rsidRDefault="00795BC0">
            <w:pPr>
              <w:pStyle w:val="Styledetableau3"/>
            </w:pPr>
            <w:r>
              <w:rPr>
                <w:rFonts w:eastAsia="Arial Unicode MS" w:cs="Arial Unicode MS"/>
              </w:rPr>
              <w:t>BARÈME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31100"/>
          </w:tcPr>
          <w:p w14:paraId="2EBC39DB" w14:textId="77777777" w:rsidR="00795BC0" w:rsidRDefault="00795BC0">
            <w:pPr>
              <w:pStyle w:val="Styledetableau3"/>
              <w:rPr>
                <w:rFonts w:eastAsia="Arial Unicode MS" w:cs="Arial Unicode MS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5CA8" w14:textId="77777777" w:rsidR="00795BC0" w:rsidRDefault="00795BC0">
            <w:pPr>
              <w:pStyle w:val="Styledetableau3"/>
            </w:pPr>
            <w:r>
              <w:rPr>
                <w:rFonts w:eastAsia="Arial Unicode MS" w:cs="Arial Unicode MS"/>
              </w:rPr>
              <w:t>NOTE</w:t>
            </w:r>
          </w:p>
        </w:tc>
      </w:tr>
      <w:tr w:rsidR="00795BC0" w14:paraId="5BD57427" w14:textId="77777777" w:rsidTr="008A0009">
        <w:tblPrEx>
          <w:shd w:val="clear" w:color="auto" w:fill="FFFFFF"/>
        </w:tblPrEx>
        <w:trPr>
          <w:trHeight w:val="838"/>
        </w:trPr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DC6E" w14:textId="77777777" w:rsidR="00795BC0" w:rsidRDefault="00795BC0">
            <w:pPr>
              <w:pStyle w:val="Styledetableau3"/>
            </w:pPr>
            <w:r>
              <w:rPr>
                <w:color w:val="000000"/>
              </w:rPr>
              <w:t>ECRIT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D2387" w14:textId="77777777" w:rsidR="00795BC0" w:rsidRPr="00A1123F" w:rsidRDefault="004828D2" w:rsidP="00640971">
            <w:pPr>
              <w:pStyle w:val="Styledetableau2"/>
            </w:pPr>
            <w:r>
              <w:rPr>
                <w:rFonts w:eastAsia="Arial Unicode MS" w:cs="Arial Unicode MS"/>
              </w:rPr>
              <w:t>Examen écrit</w:t>
            </w:r>
            <w:r w:rsidR="00795BC0">
              <w:rPr>
                <w:rFonts w:eastAsia="Arial Unicode MS" w:cs="Arial Unicode MS"/>
              </w:rPr>
              <w:t xml:space="preserve"> portant sur le cours théorique,</w:t>
            </w:r>
            <w:r>
              <w:rPr>
                <w:rFonts w:eastAsia="Arial Unicode MS" w:cs="Arial Unicode MS"/>
              </w:rPr>
              <w:t xml:space="preserve"> questions sur l’histoire de la discipline, aspects techniques et tactiques et connaissance du règlement.</w:t>
            </w:r>
            <w:r w:rsidR="00795BC0">
              <w:rPr>
                <w:rFonts w:eastAsia="Arial Unicode MS" w:cs="Arial Unicode MS"/>
              </w:rPr>
              <w:t xml:space="preserve"> durée 1 heure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DB64" w14:textId="77777777" w:rsidR="00795BC0" w:rsidRDefault="00672F2B">
            <w:pPr>
              <w:pStyle w:val="Styledetableau2"/>
              <w:jc w:val="right"/>
            </w:pPr>
            <w:r>
              <w:rPr>
                <w:b/>
                <w:bCs/>
                <w:sz w:val="38"/>
                <w:szCs w:val="38"/>
              </w:rPr>
              <w:t>/2</w:t>
            </w:r>
            <w:r w:rsidR="00795BC0">
              <w:rPr>
                <w:b/>
                <w:bCs/>
                <w:sz w:val="38"/>
                <w:szCs w:val="38"/>
              </w:rPr>
              <w:t>0</w:t>
            </w:r>
          </w:p>
        </w:tc>
      </w:tr>
      <w:tr w:rsidR="00795BC0" w14:paraId="65C8759A" w14:textId="77777777" w:rsidTr="008A0009">
        <w:tblPrEx>
          <w:shd w:val="clear" w:color="auto" w:fill="FFFFFF"/>
        </w:tblPrEx>
        <w:trPr>
          <w:trHeight w:val="654"/>
        </w:trPr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DA6E" w14:textId="77777777" w:rsidR="00795BC0" w:rsidRDefault="00795BC0" w:rsidP="00795BC0">
            <w:pPr>
              <w:pStyle w:val="Styledetableau3"/>
            </w:pPr>
            <w:r>
              <w:rPr>
                <w:sz w:val="36"/>
                <w:szCs w:val="36"/>
              </w:rPr>
              <w:t xml:space="preserve">TOTAL 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</w:tcPr>
          <w:p w14:paraId="752974C4" w14:textId="14438F22" w:rsidR="00795BC0" w:rsidRPr="00A1123F" w:rsidRDefault="00A1123F" w:rsidP="00A1123F">
            <w:pPr>
              <w:pStyle w:val="Styledetableau2"/>
            </w:pPr>
            <w:r>
              <w:rPr>
                <w:color w:val="FEFEFE"/>
                <w:sz w:val="36"/>
                <w:szCs w:val="36"/>
              </w:rPr>
              <w:t>Note Pratique (</w:t>
            </w:r>
            <w:r w:rsidRPr="00A1123F">
              <w:rPr>
                <w:color w:val="FEFEFE"/>
                <w:sz w:val="28"/>
                <w:szCs w:val="28"/>
              </w:rPr>
              <w:t xml:space="preserve">Coef </w:t>
            </w:r>
            <w:proofErr w:type="gramStart"/>
            <w:r w:rsidR="00200A26">
              <w:rPr>
                <w:color w:val="FEFEFE"/>
                <w:sz w:val="28"/>
                <w:szCs w:val="28"/>
              </w:rPr>
              <w:t>1</w:t>
            </w:r>
            <w:r>
              <w:rPr>
                <w:color w:val="FEFEFE"/>
                <w:sz w:val="36"/>
                <w:szCs w:val="36"/>
              </w:rPr>
              <w:t>)+</w:t>
            </w:r>
            <w:proofErr w:type="gramEnd"/>
            <w:r>
              <w:rPr>
                <w:color w:val="FEFEFE"/>
                <w:sz w:val="36"/>
                <w:szCs w:val="36"/>
              </w:rPr>
              <w:t>Note Théorie</w:t>
            </w:r>
            <w:r w:rsidR="00795BC0">
              <w:rPr>
                <w:color w:val="FEFEFE"/>
                <w:sz w:val="36"/>
                <w:szCs w:val="36"/>
              </w:rPr>
              <w:t xml:space="preserve"> </w:t>
            </w:r>
            <w:r>
              <w:rPr>
                <w:color w:val="FEFEFE"/>
                <w:sz w:val="36"/>
                <w:szCs w:val="36"/>
              </w:rPr>
              <w:t>(</w:t>
            </w:r>
            <w:r w:rsidR="00795BC0" w:rsidRPr="00A1123F">
              <w:rPr>
                <w:color w:val="FEFEFE"/>
                <w:sz w:val="28"/>
                <w:szCs w:val="28"/>
              </w:rPr>
              <w:t>Coef 1</w:t>
            </w:r>
            <w:r>
              <w:rPr>
                <w:color w:val="FEFEFE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75FE" w14:textId="77777777" w:rsidR="00795BC0" w:rsidRDefault="00795BC0">
            <w:pPr>
              <w:pStyle w:val="Styledetableau2"/>
              <w:jc w:val="right"/>
            </w:pPr>
            <w:r>
              <w:rPr>
                <w:b/>
                <w:bCs/>
                <w:color w:val="FEFEFE"/>
                <w:sz w:val="40"/>
                <w:szCs w:val="40"/>
              </w:rPr>
              <w:t>/20</w:t>
            </w:r>
          </w:p>
        </w:tc>
      </w:tr>
    </w:tbl>
    <w:p w14:paraId="5654771A" w14:textId="77777777" w:rsidR="008A0009" w:rsidRDefault="005009F7" w:rsidP="008A0009">
      <w:pPr>
        <w:pStyle w:val="Corps"/>
        <w:rPr>
          <w:rFonts w:hint="eastAsia"/>
          <w:sz w:val="20"/>
          <w:szCs w:val="20"/>
        </w:rPr>
      </w:pPr>
      <w:r>
        <w:rPr>
          <w:rStyle w:val="Aucun"/>
          <w:sz w:val="20"/>
          <w:szCs w:val="20"/>
        </w:rPr>
        <w:t xml:space="preserve"> </w:t>
      </w:r>
      <w:r>
        <w:rPr>
          <w:rStyle w:val="Aucun"/>
          <w:b/>
          <w:bCs/>
          <w:sz w:val="20"/>
          <w:szCs w:val="20"/>
        </w:rPr>
        <w:t>Rappel:</w:t>
      </w:r>
      <w:r>
        <w:rPr>
          <w:sz w:val="20"/>
          <w:szCs w:val="20"/>
        </w:rPr>
        <w:t xml:space="preserve"> Les Unités d’Enseignement dites « d’Ouverture » sont incluses dans la formation en 2ème année de Licence. Les UEO ont pour objectif de permettre à l’étudiant de découvrir des enseignements différents de ceux liés à sa formation, de valoriser l’engagement étudiant, et de favoriser les pratiques artistiques, culturelles et sportives.</w:t>
      </w:r>
    </w:p>
    <w:p w14:paraId="0169F857" w14:textId="77777777" w:rsidR="005A0393" w:rsidRPr="008A0009" w:rsidRDefault="005009F7" w:rsidP="008A0009">
      <w:pPr>
        <w:pStyle w:val="Corps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Ce sont des enseignements à choisir au </w:t>
      </w:r>
      <w:r>
        <w:rPr>
          <w:rStyle w:val="Aucun"/>
          <w:b/>
          <w:bCs/>
          <w:sz w:val="20"/>
          <w:szCs w:val="20"/>
        </w:rPr>
        <w:t>2ème semestre de L2 (Semestre 4), crédités de 3 ECTS.</w:t>
      </w:r>
    </w:p>
    <w:sectPr w:rsidR="005A0393" w:rsidRPr="008A0009" w:rsidSect="00795BC0"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0B91" w14:textId="77777777" w:rsidR="009A4A59" w:rsidRDefault="009A4A59">
      <w:r>
        <w:separator/>
      </w:r>
    </w:p>
  </w:endnote>
  <w:endnote w:type="continuationSeparator" w:id="0">
    <w:p w14:paraId="09821C90" w14:textId="77777777" w:rsidR="009A4A59" w:rsidRDefault="009A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32AD" w14:textId="77777777" w:rsidR="009A4A59" w:rsidRDefault="009A4A59">
      <w:r>
        <w:separator/>
      </w:r>
    </w:p>
  </w:footnote>
  <w:footnote w:type="continuationSeparator" w:id="0">
    <w:p w14:paraId="578A587C" w14:textId="77777777" w:rsidR="009A4A59" w:rsidRDefault="009A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93"/>
    <w:rsid w:val="000432B9"/>
    <w:rsid w:val="00200A26"/>
    <w:rsid w:val="00346345"/>
    <w:rsid w:val="003E53C6"/>
    <w:rsid w:val="004828D2"/>
    <w:rsid w:val="005009F7"/>
    <w:rsid w:val="005A0393"/>
    <w:rsid w:val="00640971"/>
    <w:rsid w:val="00672F2B"/>
    <w:rsid w:val="00675DE5"/>
    <w:rsid w:val="00795BC0"/>
    <w:rsid w:val="007A14C7"/>
    <w:rsid w:val="007B17BB"/>
    <w:rsid w:val="007E0A74"/>
    <w:rsid w:val="008A0009"/>
    <w:rsid w:val="009A4A59"/>
    <w:rsid w:val="009A4E08"/>
    <w:rsid w:val="009D326D"/>
    <w:rsid w:val="00A03E02"/>
    <w:rsid w:val="00A1123F"/>
    <w:rsid w:val="00A27F09"/>
    <w:rsid w:val="00A97195"/>
    <w:rsid w:val="00B26A63"/>
    <w:rsid w:val="00B5768D"/>
    <w:rsid w:val="00B84C00"/>
    <w:rsid w:val="00C30FD9"/>
    <w:rsid w:val="00C843FE"/>
    <w:rsid w:val="00C91963"/>
    <w:rsid w:val="00CA7D4E"/>
    <w:rsid w:val="00FE5E78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7483"/>
  <w15:docId w15:val="{AAB72E3F-6574-48D3-9568-9C552AA2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Sous-titre">
    <w:name w:val="Subtitle"/>
    <w:next w:val="Corps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character" w:customStyle="1" w:styleId="Aucun">
    <w:name w:val="Aucun"/>
    <w:rPr>
      <w:lang w:val="fr-FR"/>
    </w:rPr>
  </w:style>
  <w:style w:type="paragraph" w:customStyle="1" w:styleId="Styledetableau3">
    <w:name w:val="Style de tableau 3"/>
    <w:rPr>
      <w:rFonts w:ascii="Helvetica Neue" w:eastAsia="Helvetica Neue" w:hAnsi="Helvetica Neue" w:cs="Helvetica Neue"/>
      <w:b/>
      <w:bCs/>
      <w:color w:val="FEFFFE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Lematte</dc:creator>
  <cp:lastModifiedBy>Leporse Nathalie</cp:lastModifiedBy>
  <cp:revision>3</cp:revision>
  <dcterms:created xsi:type="dcterms:W3CDTF">2024-01-09T12:35:00Z</dcterms:created>
  <dcterms:modified xsi:type="dcterms:W3CDTF">2024-01-29T14:30:00Z</dcterms:modified>
</cp:coreProperties>
</file>